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6037" w14:textId="77777777" w:rsidR="00DC5F37" w:rsidRPr="00DC5F37" w:rsidRDefault="00DC5F37" w:rsidP="00DC5F37">
      <w:pPr>
        <w:jc w:val="center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ESTUDO TÉCNICO PRELIMINAR – ETP</w:t>
      </w:r>
    </w:p>
    <w:p w14:paraId="62A2F036" w14:textId="77777777" w:rsidR="00DC5F37" w:rsidRPr="00DC5F37" w:rsidRDefault="00DC5F37" w:rsidP="00DC5F37">
      <w:pPr>
        <w:jc w:val="center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CONTRATAÇÃO DE EMPRESA ESPECIALIZADA PARA CONSTRUÇÃO DE UNIDADES HABITACIONAIS DE INTERESSE SOCIAL</w:t>
      </w:r>
    </w:p>
    <w:p w14:paraId="1FE62E46" w14:textId="1303C8F6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5C89EF72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1. DA IDENTIFICAÇÃO DA NECESSIDADE</w:t>
      </w:r>
    </w:p>
    <w:p w14:paraId="32B3D536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O Município de </w:t>
      </w:r>
      <w:r w:rsidRPr="00DC5F37">
        <w:rPr>
          <w:rFonts w:ascii="Times New Roman" w:hAnsi="Times New Roman" w:cs="Times New Roman"/>
          <w:b/>
          <w:bCs/>
        </w:rPr>
        <w:t>Monte do Carmo</w:t>
      </w:r>
      <w:r w:rsidRPr="00DC5F37">
        <w:rPr>
          <w:rFonts w:ascii="Times New Roman" w:hAnsi="Times New Roman" w:cs="Times New Roman"/>
        </w:rPr>
        <w:t xml:space="preserve"> apresenta demanda concreta por unidades habitacionais destinadas ao atendimento de famílias em situação de vulnerabilidade socioeconômica, que atualmente não dispõem de moradia adequada, segura e regular.</w:t>
      </w:r>
    </w:p>
    <w:p w14:paraId="38074891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A carência habitacional impacta diretamente a dignidade da pessoa humana, a saúde pública e o desenvolvimento social, impondo à Administração Municipal a adoção de medidas estruturantes voltadas à política pública de habitação, em estrita observância ao interesse público primário.</w:t>
      </w:r>
    </w:p>
    <w:p w14:paraId="0A77B540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Diante desse contexto, identifica-se a necessidade de execução de </w:t>
      </w:r>
      <w:r w:rsidRPr="00DC5F37">
        <w:rPr>
          <w:rFonts w:ascii="Times New Roman" w:hAnsi="Times New Roman" w:cs="Times New Roman"/>
          <w:b/>
          <w:bCs/>
        </w:rPr>
        <w:t>02 (duas) Unidades Habitacionais de Interesse Social</w:t>
      </w:r>
      <w:r w:rsidRPr="00DC5F37">
        <w:rPr>
          <w:rFonts w:ascii="Times New Roman" w:hAnsi="Times New Roman" w:cs="Times New Roman"/>
        </w:rPr>
        <w:t>, conforme projetos técnicos previamente aprovados.</w:t>
      </w:r>
    </w:p>
    <w:p w14:paraId="2D71122C" w14:textId="79BBA781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65D2E51E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2. DO OBJETIVO DA CONTRATAÇÃO</w:t>
      </w:r>
    </w:p>
    <w:p w14:paraId="66ACA682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O presente Estudo Técnico Preliminar tem por objetivo </w:t>
      </w:r>
      <w:r w:rsidRPr="00DC5F37">
        <w:rPr>
          <w:rFonts w:ascii="Times New Roman" w:hAnsi="Times New Roman" w:cs="Times New Roman"/>
          <w:b/>
          <w:bCs/>
        </w:rPr>
        <w:t>avaliar a viabilidade técnica, econômica e administrativa da contratação</w:t>
      </w:r>
      <w:r w:rsidRPr="00DC5F37">
        <w:rPr>
          <w:rFonts w:ascii="Times New Roman" w:hAnsi="Times New Roman" w:cs="Times New Roman"/>
        </w:rPr>
        <w:t xml:space="preserve">, subsidiando a definição da solução mais adequada para atendimento da necessidade identificada, nos termos do art. 18 da </w:t>
      </w:r>
      <w:r w:rsidRPr="00DC5F37">
        <w:rPr>
          <w:rFonts w:ascii="Times New Roman" w:hAnsi="Times New Roman" w:cs="Times New Roman"/>
          <w:b/>
          <w:bCs/>
        </w:rPr>
        <w:t>Lei nº 14.133/2021</w:t>
      </w:r>
      <w:r w:rsidRPr="00DC5F37">
        <w:rPr>
          <w:rFonts w:ascii="Times New Roman" w:hAnsi="Times New Roman" w:cs="Times New Roman"/>
        </w:rPr>
        <w:t>.</w:t>
      </w:r>
    </w:p>
    <w:p w14:paraId="087CB7AD" w14:textId="297B6E0E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339F1149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3. DOS REQUISITOS DA CONTRATAÇÃO</w:t>
      </w:r>
    </w:p>
    <w:p w14:paraId="7866E227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A contratação deverá atender, de forma cumulativa e obrigatória, aos seguintes requisitos mínimos:</w:t>
      </w:r>
    </w:p>
    <w:p w14:paraId="1DFEDAB2" w14:textId="77777777" w:rsidR="00DC5F37" w:rsidRPr="00DC5F37" w:rsidRDefault="00DC5F37" w:rsidP="00DC5F3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Execução integral das unidades habitacionais conforme projetos, memoriais e especificações técnicas aprovadas;</w:t>
      </w:r>
    </w:p>
    <w:p w14:paraId="5518A120" w14:textId="77777777" w:rsidR="00DC5F37" w:rsidRPr="00DC5F37" w:rsidRDefault="00DC5F37" w:rsidP="00DC5F3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Atendimento rigoroso às normas técnicas vigentes da ABNT;</w:t>
      </w:r>
    </w:p>
    <w:p w14:paraId="2CEA26E3" w14:textId="77777777" w:rsidR="00DC5F37" w:rsidRPr="00DC5F37" w:rsidRDefault="00DC5F37" w:rsidP="00DC5F3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Utilização de materiais novos, de primeira qualidade e compatíveis com as especificações técnicas;</w:t>
      </w:r>
    </w:p>
    <w:p w14:paraId="2DE29946" w14:textId="77777777" w:rsidR="00DC5F37" w:rsidRPr="00DC5F37" w:rsidRDefault="00DC5F37" w:rsidP="00DC5F3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Cumprimento das normas de segurança e medicina do trabalho;</w:t>
      </w:r>
    </w:p>
    <w:p w14:paraId="691EDEDB" w14:textId="77777777" w:rsidR="00DC5F37" w:rsidRPr="00DC5F37" w:rsidRDefault="00DC5F37" w:rsidP="00DC5F3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Apresentação de Anotação de Responsabilidade Técnica – ART de execução da obra;</w:t>
      </w:r>
    </w:p>
    <w:p w14:paraId="60585BE3" w14:textId="77777777" w:rsidR="00DC5F37" w:rsidRPr="00DC5F37" w:rsidRDefault="00DC5F37" w:rsidP="00DC5F37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Cumprimento do prazo máximo de </w:t>
      </w:r>
      <w:r w:rsidRPr="00DC5F37">
        <w:rPr>
          <w:rFonts w:ascii="Times New Roman" w:hAnsi="Times New Roman" w:cs="Times New Roman"/>
          <w:b/>
          <w:bCs/>
        </w:rPr>
        <w:t>150 (cento e cinquenta) dias corridos</w:t>
      </w:r>
      <w:r w:rsidRPr="00DC5F37">
        <w:rPr>
          <w:rFonts w:ascii="Times New Roman" w:hAnsi="Times New Roman" w:cs="Times New Roman"/>
        </w:rPr>
        <w:t>.</w:t>
      </w:r>
    </w:p>
    <w:p w14:paraId="38C9F59F" w14:textId="16C495F8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36E0ACA7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4. DO LEVANTAMENTO DAS SOLUÇÕES DISPONÍVEIS</w:t>
      </w:r>
    </w:p>
    <w:p w14:paraId="644C5EFA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4.1 Execução Direta pela Administração Pública</w:t>
      </w:r>
    </w:p>
    <w:p w14:paraId="60E494A1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Alternativa considerada </w:t>
      </w:r>
      <w:r w:rsidRPr="00DC5F37">
        <w:rPr>
          <w:rFonts w:ascii="Times New Roman" w:hAnsi="Times New Roman" w:cs="Times New Roman"/>
          <w:b/>
          <w:bCs/>
        </w:rPr>
        <w:t>inviável</w:t>
      </w:r>
      <w:r w:rsidRPr="00DC5F37">
        <w:rPr>
          <w:rFonts w:ascii="Times New Roman" w:hAnsi="Times New Roman" w:cs="Times New Roman"/>
        </w:rPr>
        <w:t>, em razão da inexistência de estrutura operacional, corpo técnico permanente, equipamentos e mão de obra própria suficientes para execução direta das obras, além da ausência de economicidade e eficiência administrativa.</w:t>
      </w:r>
    </w:p>
    <w:p w14:paraId="3C26CF56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4.2 Contratação de Empresa Especializada em Construção Civil</w:t>
      </w:r>
    </w:p>
    <w:p w14:paraId="37ECF0D5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Alternativa considerada </w:t>
      </w:r>
      <w:r w:rsidRPr="00DC5F37">
        <w:rPr>
          <w:rFonts w:ascii="Times New Roman" w:hAnsi="Times New Roman" w:cs="Times New Roman"/>
          <w:b/>
          <w:bCs/>
        </w:rPr>
        <w:t>tecnicamente adequada, economicamente viável e juridicamente regular</w:t>
      </w:r>
      <w:r w:rsidRPr="00DC5F37">
        <w:rPr>
          <w:rFonts w:ascii="Times New Roman" w:hAnsi="Times New Roman" w:cs="Times New Roman"/>
        </w:rPr>
        <w:t>, permitindo a execução integral do objeto com garantia de qualidade, observância das normas técnicas, definição clara de responsabilidades e adequado controle da execução.</w:t>
      </w:r>
    </w:p>
    <w:p w14:paraId="17DFE603" w14:textId="18C09D8E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0387B146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5. DA SOLUÇÃO ADOTADA</w:t>
      </w:r>
    </w:p>
    <w:p w14:paraId="07A8760B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Optou-se pela </w:t>
      </w:r>
      <w:r w:rsidRPr="00DC5F37">
        <w:rPr>
          <w:rFonts w:ascii="Times New Roman" w:hAnsi="Times New Roman" w:cs="Times New Roman"/>
          <w:b/>
          <w:bCs/>
        </w:rPr>
        <w:t>contratação de empresa especializada em construção civil</w:t>
      </w:r>
      <w:r w:rsidRPr="00DC5F37">
        <w:rPr>
          <w:rFonts w:ascii="Times New Roman" w:hAnsi="Times New Roman" w:cs="Times New Roman"/>
        </w:rPr>
        <w:t xml:space="preserve">, mediante regime de </w:t>
      </w:r>
      <w:r w:rsidRPr="00DC5F37">
        <w:rPr>
          <w:rFonts w:ascii="Times New Roman" w:hAnsi="Times New Roman" w:cs="Times New Roman"/>
          <w:b/>
          <w:bCs/>
        </w:rPr>
        <w:t>empreitada por preço global</w:t>
      </w:r>
      <w:r w:rsidRPr="00DC5F37">
        <w:rPr>
          <w:rFonts w:ascii="Times New Roman" w:hAnsi="Times New Roman" w:cs="Times New Roman"/>
        </w:rPr>
        <w:t>, por se tratar da solução que melhor atende aos princípios da eficiência, economicidade, planejamento, segurança técnica e interesse público.</w:t>
      </w:r>
    </w:p>
    <w:p w14:paraId="64C52C88" w14:textId="625D0BD4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7B4A4182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6. DA ESTIMATIVA DE QUANTIDADES E VALORES</w:t>
      </w:r>
    </w:p>
    <w:p w14:paraId="6AC00BD7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O custo estimado da contratação é de </w:t>
      </w:r>
      <w:r w:rsidRPr="00DC5F37">
        <w:rPr>
          <w:rFonts w:ascii="Times New Roman" w:hAnsi="Times New Roman" w:cs="Times New Roman"/>
          <w:b/>
          <w:bCs/>
        </w:rPr>
        <w:t>R$ 271.611,62 (duzentos e setenta e um mil, seiscentos e onze reais e sessenta e dois centavos)</w:t>
      </w:r>
      <w:r w:rsidRPr="00DC5F37">
        <w:rPr>
          <w:rFonts w:ascii="Times New Roman" w:hAnsi="Times New Roman" w:cs="Times New Roman"/>
        </w:rPr>
        <w:t>, elaborado com base nos seguintes parâmetros técnicos:</w:t>
      </w:r>
    </w:p>
    <w:p w14:paraId="64931B6F" w14:textId="77777777" w:rsidR="00DC5F37" w:rsidRPr="00DC5F37" w:rsidRDefault="00DC5F37" w:rsidP="00DC5F3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Sistema de referência: </w:t>
      </w:r>
      <w:r w:rsidRPr="00DC5F37">
        <w:rPr>
          <w:rFonts w:ascii="Times New Roman" w:hAnsi="Times New Roman" w:cs="Times New Roman"/>
          <w:b/>
          <w:bCs/>
        </w:rPr>
        <w:t>SINAPI</w:t>
      </w:r>
      <w:r w:rsidRPr="00DC5F37">
        <w:rPr>
          <w:rFonts w:ascii="Times New Roman" w:hAnsi="Times New Roman" w:cs="Times New Roman"/>
        </w:rPr>
        <w:t>;</w:t>
      </w:r>
    </w:p>
    <w:p w14:paraId="7A90537A" w14:textId="77777777" w:rsidR="00DC5F37" w:rsidRPr="00DC5F37" w:rsidRDefault="00DC5F37" w:rsidP="00DC5F3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Mês de referência: </w:t>
      </w:r>
      <w:r w:rsidRPr="00DC5F37">
        <w:rPr>
          <w:rFonts w:ascii="Times New Roman" w:hAnsi="Times New Roman" w:cs="Times New Roman"/>
          <w:b/>
          <w:bCs/>
        </w:rPr>
        <w:t>dezembro de 2025</w:t>
      </w:r>
      <w:r w:rsidRPr="00DC5F37">
        <w:rPr>
          <w:rFonts w:ascii="Times New Roman" w:hAnsi="Times New Roman" w:cs="Times New Roman"/>
        </w:rPr>
        <w:t>;</w:t>
      </w:r>
    </w:p>
    <w:p w14:paraId="0DDF6D94" w14:textId="77777777" w:rsidR="00DC5F37" w:rsidRPr="00DC5F37" w:rsidRDefault="00DC5F37" w:rsidP="00DC5F3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Localidade: </w:t>
      </w:r>
      <w:r w:rsidRPr="00DC5F37">
        <w:rPr>
          <w:rFonts w:ascii="Times New Roman" w:hAnsi="Times New Roman" w:cs="Times New Roman"/>
          <w:b/>
          <w:bCs/>
        </w:rPr>
        <w:t>Estado do Tocantins</w:t>
      </w:r>
      <w:r w:rsidRPr="00DC5F37">
        <w:rPr>
          <w:rFonts w:ascii="Times New Roman" w:hAnsi="Times New Roman" w:cs="Times New Roman"/>
        </w:rPr>
        <w:t>;</w:t>
      </w:r>
    </w:p>
    <w:p w14:paraId="4F7B7CCA" w14:textId="77777777" w:rsidR="00DC5F37" w:rsidRPr="00DC5F37" w:rsidRDefault="00DC5F37" w:rsidP="00DC5F3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Regime: </w:t>
      </w:r>
      <w:r w:rsidRPr="00DC5F37">
        <w:rPr>
          <w:rFonts w:ascii="Times New Roman" w:hAnsi="Times New Roman" w:cs="Times New Roman"/>
          <w:b/>
          <w:bCs/>
        </w:rPr>
        <w:t>SINAPI não desonerado</w:t>
      </w:r>
      <w:r w:rsidRPr="00DC5F37">
        <w:rPr>
          <w:rFonts w:ascii="Times New Roman" w:hAnsi="Times New Roman" w:cs="Times New Roman"/>
        </w:rPr>
        <w:t>;</w:t>
      </w:r>
    </w:p>
    <w:p w14:paraId="4F6F29CC" w14:textId="77777777" w:rsidR="00DC5F37" w:rsidRPr="00DC5F37" w:rsidRDefault="00DC5F37" w:rsidP="00DC5F37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  <w:b/>
          <w:bCs/>
        </w:rPr>
        <w:t>BDI aplicado: 22,47%</w:t>
      </w:r>
      <w:r w:rsidRPr="00DC5F37">
        <w:rPr>
          <w:rFonts w:ascii="Times New Roman" w:hAnsi="Times New Roman" w:cs="Times New Roman"/>
        </w:rPr>
        <w:t>.</w:t>
      </w:r>
    </w:p>
    <w:p w14:paraId="76A35DD5" w14:textId="55046381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7453B5B4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7. DA JUSTIFICATIVA PARA NÃO PARCELAMENTO DO OBJETO</w:t>
      </w:r>
    </w:p>
    <w:p w14:paraId="4A6EA803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A contratação não será parcelada, tendo em vista que o objeto configura-se como </w:t>
      </w:r>
      <w:r w:rsidRPr="00DC5F37">
        <w:rPr>
          <w:rFonts w:ascii="Times New Roman" w:hAnsi="Times New Roman" w:cs="Times New Roman"/>
          <w:b/>
          <w:bCs/>
        </w:rPr>
        <w:t>conjunto técnico funcionalmente indivisível</w:t>
      </w:r>
      <w:r w:rsidRPr="00DC5F37">
        <w:rPr>
          <w:rFonts w:ascii="Times New Roman" w:hAnsi="Times New Roman" w:cs="Times New Roman"/>
        </w:rPr>
        <w:t>, cuja execução integrada é essencial para assegurar a compatibilidade entre os serviços, a uniformidade construtiva, a qualidade final da obra e a adequada responsabilização técnica da contratada.</w:t>
      </w:r>
    </w:p>
    <w:p w14:paraId="12304B0B" w14:textId="45391F0C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61BB9134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8. DOS RESULTADOS PRETENDIDOS</w:t>
      </w:r>
    </w:p>
    <w:p w14:paraId="73BE582C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Com a contratação, a Administração Municipal pretende alcançar os seguintes resultados:</w:t>
      </w:r>
    </w:p>
    <w:p w14:paraId="6849797B" w14:textId="77777777" w:rsidR="00DC5F37" w:rsidRPr="00DC5F37" w:rsidRDefault="00DC5F37" w:rsidP="00DC5F3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Redução do déficit habitacional local;</w:t>
      </w:r>
    </w:p>
    <w:p w14:paraId="65C65A4B" w14:textId="77777777" w:rsidR="00DC5F37" w:rsidRPr="00DC5F37" w:rsidRDefault="00DC5F37" w:rsidP="00DC5F3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Provisão de moradias dignas, seguras e salubres;</w:t>
      </w:r>
    </w:p>
    <w:p w14:paraId="0582DDB2" w14:textId="77777777" w:rsidR="00DC5F37" w:rsidRPr="00DC5F37" w:rsidRDefault="00DC5F37" w:rsidP="00DC5F3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Atendimento às políticas públicas municipais de habitação;</w:t>
      </w:r>
    </w:p>
    <w:p w14:paraId="087F9F1A" w14:textId="77777777" w:rsidR="00DC5F37" w:rsidRPr="00DC5F37" w:rsidRDefault="00DC5F37" w:rsidP="00DC5F37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Execução de obra com qualidade técnica, durabilidade e funcionalidade.</w:t>
      </w:r>
    </w:p>
    <w:p w14:paraId="23076D15" w14:textId="2821FFF2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6EF080CA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9. DA ADEQUAÇÃO ORÇAMENTÁRIA</w:t>
      </w:r>
    </w:p>
    <w:p w14:paraId="1B89AE23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As despesas decorrentes da contratação serão </w:t>
      </w:r>
      <w:r w:rsidRPr="00DC5F37">
        <w:rPr>
          <w:rFonts w:ascii="Times New Roman" w:hAnsi="Times New Roman" w:cs="Times New Roman"/>
          <w:b/>
          <w:bCs/>
        </w:rPr>
        <w:t>integralmente custeadas com recursos próprios do Município</w:t>
      </w:r>
      <w:r w:rsidRPr="00DC5F37">
        <w:rPr>
          <w:rFonts w:ascii="Times New Roman" w:hAnsi="Times New Roman" w:cs="Times New Roman"/>
        </w:rPr>
        <w:t>, devidamente consignados em dotação orçamentária específica, em conformidade com o orçamento vigente.</w:t>
      </w:r>
    </w:p>
    <w:p w14:paraId="0BEA25CC" w14:textId="0E046E78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30B8B59D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10. DA DECLARAÇÃO DE VIABILIDADE DA CONTRATAÇÃO</w:t>
      </w:r>
    </w:p>
    <w:p w14:paraId="391C0BD9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Com base nas análises técnicas, econômicas e administrativas realizadas, conclui-se que a contratação pretendida é </w:t>
      </w:r>
      <w:r w:rsidRPr="00DC5F37">
        <w:rPr>
          <w:rFonts w:ascii="Times New Roman" w:hAnsi="Times New Roman" w:cs="Times New Roman"/>
          <w:b/>
          <w:bCs/>
        </w:rPr>
        <w:t>plenamente viável</w:t>
      </w:r>
      <w:r w:rsidRPr="00DC5F37">
        <w:rPr>
          <w:rFonts w:ascii="Times New Roman" w:hAnsi="Times New Roman" w:cs="Times New Roman"/>
        </w:rPr>
        <w:t>, encontrando-se devidamente justificada e apta a prosseguir para a fase de elaboração do Termo de Referência e demais atos preparatórios.</w:t>
      </w:r>
    </w:p>
    <w:p w14:paraId="03FF4613" w14:textId="709D52C8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732FE9E4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MAPA DE RISCOS DA CONTRATAÇÃO</w:t>
      </w:r>
    </w:p>
    <w:p w14:paraId="102CC95D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11. DA IDENTIFICAÇÃO E ANÁLISE DOS RISCOS</w:t>
      </w:r>
    </w:p>
    <w:p w14:paraId="2135C03D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O presente Mapa de Riscos tem por finalidade identificar, avaliar e estabelecer medidas de tratamento dos riscos associados à contratação e à execução do objeto, em consonância com as boas práticas de governança e gestão de riscos previstas na Lei nº 14.133/2021.</w:t>
      </w:r>
    </w:p>
    <w:p w14:paraId="261CBAA1" w14:textId="6CD0C4E5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37307D7E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12. MATRIZ DE RISCOS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1010"/>
        <w:gridCol w:w="1525"/>
        <w:gridCol w:w="931"/>
        <w:gridCol w:w="1834"/>
        <w:gridCol w:w="1358"/>
      </w:tblGrid>
      <w:tr w:rsidR="00DC5F37" w:rsidRPr="00DC5F37" w14:paraId="6C19DD85" w14:textId="77777777" w:rsidTr="00DC5F3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4B1DC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F37">
              <w:rPr>
                <w:rFonts w:ascii="Times New Roman" w:hAnsi="Times New Roman" w:cs="Times New Roman"/>
                <w:b/>
                <w:bCs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0EC2D87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F37">
              <w:rPr>
                <w:rFonts w:ascii="Times New Roman" w:hAnsi="Times New Roman" w:cs="Times New Roman"/>
                <w:b/>
                <w:bCs/>
              </w:rPr>
              <w:t>Fase</w:t>
            </w:r>
          </w:p>
        </w:tc>
        <w:tc>
          <w:tcPr>
            <w:tcW w:w="0" w:type="auto"/>
            <w:vAlign w:val="center"/>
            <w:hideMark/>
          </w:tcPr>
          <w:p w14:paraId="63F79117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F37">
              <w:rPr>
                <w:rFonts w:ascii="Times New Roman" w:hAnsi="Times New Roman" w:cs="Times New Roman"/>
                <w:b/>
                <w:bCs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2B861837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F37">
              <w:rPr>
                <w:rFonts w:ascii="Times New Roman" w:hAnsi="Times New Roman" w:cs="Times New Roman"/>
                <w:b/>
                <w:bCs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525BCF4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F37">
              <w:rPr>
                <w:rFonts w:ascii="Times New Roman" w:hAnsi="Times New Roman" w:cs="Times New Roman"/>
                <w:b/>
                <w:bCs/>
              </w:rPr>
              <w:t>Medidas Preventivas / Mitigadoras</w:t>
            </w:r>
          </w:p>
        </w:tc>
        <w:tc>
          <w:tcPr>
            <w:tcW w:w="0" w:type="auto"/>
            <w:vAlign w:val="center"/>
            <w:hideMark/>
          </w:tcPr>
          <w:p w14:paraId="272C5DDE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F37">
              <w:rPr>
                <w:rFonts w:ascii="Times New Roman" w:hAnsi="Times New Roman" w:cs="Times New Roman"/>
                <w:b/>
                <w:bCs/>
              </w:rPr>
              <w:t>Responsável</w:t>
            </w:r>
          </w:p>
        </w:tc>
      </w:tr>
      <w:tr w:rsidR="00DC5F37" w:rsidRPr="00DC5F37" w14:paraId="434129DE" w14:textId="77777777" w:rsidTr="00DC5F3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542948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Incompatibilidade entre projeto e execução</w:t>
            </w:r>
          </w:p>
        </w:tc>
        <w:tc>
          <w:tcPr>
            <w:tcW w:w="0" w:type="auto"/>
            <w:vAlign w:val="center"/>
            <w:hideMark/>
          </w:tcPr>
          <w:p w14:paraId="32C093A3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Execução</w:t>
            </w:r>
          </w:p>
        </w:tc>
        <w:tc>
          <w:tcPr>
            <w:tcW w:w="0" w:type="auto"/>
            <w:vAlign w:val="center"/>
            <w:hideMark/>
          </w:tcPr>
          <w:p w14:paraId="20EC9DF2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30741C90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1789D5F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 xml:space="preserve">Conferência prévia dos projetos e </w:t>
            </w:r>
            <w:r w:rsidRPr="00DC5F37">
              <w:rPr>
                <w:rFonts w:ascii="Times New Roman" w:hAnsi="Times New Roman" w:cs="Times New Roman"/>
              </w:rPr>
              <w:lastRenderedPageBreak/>
              <w:t>fiscalização técnica permanente</w:t>
            </w:r>
          </w:p>
        </w:tc>
        <w:tc>
          <w:tcPr>
            <w:tcW w:w="0" w:type="auto"/>
            <w:vAlign w:val="center"/>
            <w:hideMark/>
          </w:tcPr>
          <w:p w14:paraId="3B3A3648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lastRenderedPageBreak/>
              <w:t>Município</w:t>
            </w:r>
          </w:p>
        </w:tc>
      </w:tr>
      <w:tr w:rsidR="00DC5F37" w:rsidRPr="00DC5F37" w14:paraId="6E70C715" w14:textId="77777777" w:rsidTr="00DC5F3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F00EF4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Atraso no cronograma de execução</w:t>
            </w:r>
          </w:p>
        </w:tc>
        <w:tc>
          <w:tcPr>
            <w:tcW w:w="0" w:type="auto"/>
            <w:vAlign w:val="center"/>
            <w:hideMark/>
          </w:tcPr>
          <w:p w14:paraId="557A704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Execução</w:t>
            </w:r>
          </w:p>
        </w:tc>
        <w:tc>
          <w:tcPr>
            <w:tcW w:w="0" w:type="auto"/>
            <w:vAlign w:val="center"/>
            <w:hideMark/>
          </w:tcPr>
          <w:p w14:paraId="5532DC4A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1B39E411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6EF2A35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Acompanhamento sistemático do cronograma físico-financeiro</w:t>
            </w:r>
          </w:p>
        </w:tc>
        <w:tc>
          <w:tcPr>
            <w:tcW w:w="0" w:type="auto"/>
            <w:vAlign w:val="center"/>
            <w:hideMark/>
          </w:tcPr>
          <w:p w14:paraId="7032F869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Contratada</w:t>
            </w:r>
          </w:p>
        </w:tc>
      </w:tr>
      <w:tr w:rsidR="00DC5F37" w:rsidRPr="00DC5F37" w14:paraId="07931AE8" w14:textId="77777777" w:rsidTr="00DC5F3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2630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Falhas na qualidade dos serviços executados</w:t>
            </w:r>
          </w:p>
        </w:tc>
        <w:tc>
          <w:tcPr>
            <w:tcW w:w="0" w:type="auto"/>
            <w:vAlign w:val="center"/>
            <w:hideMark/>
          </w:tcPr>
          <w:p w14:paraId="45EE84EC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Execução</w:t>
            </w:r>
          </w:p>
        </w:tc>
        <w:tc>
          <w:tcPr>
            <w:tcW w:w="0" w:type="auto"/>
            <w:vAlign w:val="center"/>
            <w:hideMark/>
          </w:tcPr>
          <w:p w14:paraId="6A6E292C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F2E7C37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5600DCA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Inspeções técnicas periódicas e exigência de conformidade com normas</w:t>
            </w:r>
          </w:p>
        </w:tc>
        <w:tc>
          <w:tcPr>
            <w:tcW w:w="0" w:type="auto"/>
            <w:vAlign w:val="center"/>
            <w:hideMark/>
          </w:tcPr>
          <w:p w14:paraId="60FDE6F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Contratada</w:t>
            </w:r>
          </w:p>
        </w:tc>
      </w:tr>
      <w:tr w:rsidR="00DC5F37" w:rsidRPr="00DC5F37" w14:paraId="6E6DAE71" w14:textId="77777777" w:rsidTr="00DC5F3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BE317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Descontinuidade no fornecimento de materiais</w:t>
            </w:r>
          </w:p>
        </w:tc>
        <w:tc>
          <w:tcPr>
            <w:tcW w:w="0" w:type="auto"/>
            <w:vAlign w:val="center"/>
            <w:hideMark/>
          </w:tcPr>
          <w:p w14:paraId="78C3B4A8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Execução</w:t>
            </w:r>
          </w:p>
        </w:tc>
        <w:tc>
          <w:tcPr>
            <w:tcW w:w="0" w:type="auto"/>
            <w:vAlign w:val="center"/>
            <w:hideMark/>
          </w:tcPr>
          <w:p w14:paraId="06F67FEE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9967A58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CE0543D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Planejamento logístico e gestão de suprimentos</w:t>
            </w:r>
          </w:p>
        </w:tc>
        <w:tc>
          <w:tcPr>
            <w:tcW w:w="0" w:type="auto"/>
            <w:vAlign w:val="center"/>
            <w:hideMark/>
          </w:tcPr>
          <w:p w14:paraId="250C92EF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Contratada</w:t>
            </w:r>
          </w:p>
        </w:tc>
      </w:tr>
      <w:tr w:rsidR="00DC5F37" w:rsidRPr="00DC5F37" w14:paraId="41100EF6" w14:textId="77777777" w:rsidTr="00DC5F3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A1A2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Acidentes de trabalho</w:t>
            </w:r>
          </w:p>
        </w:tc>
        <w:tc>
          <w:tcPr>
            <w:tcW w:w="0" w:type="auto"/>
            <w:vAlign w:val="center"/>
            <w:hideMark/>
          </w:tcPr>
          <w:p w14:paraId="645A9380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Execução</w:t>
            </w:r>
          </w:p>
        </w:tc>
        <w:tc>
          <w:tcPr>
            <w:tcW w:w="0" w:type="auto"/>
            <w:vAlign w:val="center"/>
            <w:hideMark/>
          </w:tcPr>
          <w:p w14:paraId="01D971F8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0DF5D538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B017993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Cumprimento rigoroso das normas de segurança do trabalho</w:t>
            </w:r>
          </w:p>
        </w:tc>
        <w:tc>
          <w:tcPr>
            <w:tcW w:w="0" w:type="auto"/>
            <w:vAlign w:val="center"/>
            <w:hideMark/>
          </w:tcPr>
          <w:p w14:paraId="72A1B7A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Contratada</w:t>
            </w:r>
          </w:p>
        </w:tc>
      </w:tr>
      <w:tr w:rsidR="00DC5F37" w:rsidRPr="00DC5F37" w14:paraId="3240145D" w14:textId="77777777" w:rsidTr="00DC5F3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AC651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Inexecução parcial ou abandono da obra</w:t>
            </w:r>
          </w:p>
        </w:tc>
        <w:tc>
          <w:tcPr>
            <w:tcW w:w="0" w:type="auto"/>
            <w:vAlign w:val="center"/>
            <w:hideMark/>
          </w:tcPr>
          <w:p w14:paraId="3E36C7D3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Execução</w:t>
            </w:r>
          </w:p>
        </w:tc>
        <w:tc>
          <w:tcPr>
            <w:tcW w:w="0" w:type="auto"/>
            <w:vAlign w:val="center"/>
            <w:hideMark/>
          </w:tcPr>
          <w:p w14:paraId="569CBE8C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5646D2FB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618C404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Garantias contratuais e fiscalização contínua</w:t>
            </w:r>
          </w:p>
        </w:tc>
        <w:tc>
          <w:tcPr>
            <w:tcW w:w="0" w:type="auto"/>
            <w:vAlign w:val="center"/>
            <w:hideMark/>
          </w:tcPr>
          <w:p w14:paraId="2F24CFAE" w14:textId="77777777" w:rsidR="00DC5F37" w:rsidRPr="00DC5F37" w:rsidRDefault="00DC5F37" w:rsidP="00DC5F37">
            <w:pPr>
              <w:jc w:val="both"/>
              <w:rPr>
                <w:rFonts w:ascii="Times New Roman" w:hAnsi="Times New Roman" w:cs="Times New Roman"/>
              </w:rPr>
            </w:pPr>
            <w:r w:rsidRPr="00DC5F37">
              <w:rPr>
                <w:rFonts w:ascii="Times New Roman" w:hAnsi="Times New Roman" w:cs="Times New Roman"/>
              </w:rPr>
              <w:t>Município</w:t>
            </w:r>
          </w:p>
        </w:tc>
      </w:tr>
    </w:tbl>
    <w:p w14:paraId="5F59F891" w14:textId="179EE2CE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19A1C924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13. DAS ESTRATÉGIAS DE TRATAMENTO DOS RISCOS</w:t>
      </w:r>
    </w:p>
    <w:p w14:paraId="6EAE2438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>Os riscos identificados serão tratados prioritariamente por meio de ações preventivas, fiscalização técnica permanente, acompanhamento sistemático da execução contratual e aplicação das sanções administrativas previstas, quando cabíveis.</w:t>
      </w:r>
    </w:p>
    <w:p w14:paraId="29B076C0" w14:textId="2AFA59C1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71C867B5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14. DA ALOCAÇÃO DE RISCOS</w:t>
      </w:r>
    </w:p>
    <w:p w14:paraId="303F814B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lastRenderedPageBreak/>
        <w:t xml:space="preserve">Os riscos inerentes à execução dos serviços são alocados predominantemente à </w:t>
      </w:r>
      <w:r w:rsidRPr="00DC5F37">
        <w:rPr>
          <w:rFonts w:ascii="Times New Roman" w:hAnsi="Times New Roman" w:cs="Times New Roman"/>
          <w:b/>
          <w:bCs/>
        </w:rPr>
        <w:t>empresa contratada</w:t>
      </w:r>
      <w:r w:rsidRPr="00DC5F37">
        <w:rPr>
          <w:rFonts w:ascii="Times New Roman" w:hAnsi="Times New Roman" w:cs="Times New Roman"/>
        </w:rPr>
        <w:t>, cabendo ao Município a fiscalização, o acompanhamento e a gestão do contrato, nos limites de suas atribuições legais.</w:t>
      </w:r>
    </w:p>
    <w:p w14:paraId="0F4FDB83" w14:textId="3DA9A7F4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05A4EC16" w14:textId="77777777" w:rsidR="00DC5F37" w:rsidRPr="00DC5F37" w:rsidRDefault="00DC5F37" w:rsidP="00DC5F37">
      <w:pPr>
        <w:jc w:val="both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>15. CONCLUSÃO DO MAPA DE RISCOS</w:t>
      </w:r>
    </w:p>
    <w:p w14:paraId="2301C403" w14:textId="77777777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</w:rPr>
        <w:t xml:space="preserve">O conjunto de riscos identificados é considerado </w:t>
      </w:r>
      <w:r w:rsidRPr="00DC5F37">
        <w:rPr>
          <w:rFonts w:ascii="Times New Roman" w:hAnsi="Times New Roman" w:cs="Times New Roman"/>
          <w:b/>
          <w:bCs/>
        </w:rPr>
        <w:t>compatível com o porte e a complexidade do objeto</w:t>
      </w:r>
      <w:r w:rsidRPr="00DC5F37">
        <w:rPr>
          <w:rFonts w:ascii="Times New Roman" w:hAnsi="Times New Roman" w:cs="Times New Roman"/>
        </w:rPr>
        <w:t>, encontrando-se adequadamente mitigado pelas medidas previstas, não havendo óbices técnicos ou administrativos à continuidade do processo de contratação.</w:t>
      </w:r>
    </w:p>
    <w:p w14:paraId="15C96D86" w14:textId="6B5A1090" w:rsidR="00DC5F37" w:rsidRPr="00DC5F37" w:rsidRDefault="00DC5F37" w:rsidP="00DC5F37">
      <w:pPr>
        <w:jc w:val="both"/>
        <w:rPr>
          <w:rFonts w:ascii="Times New Roman" w:hAnsi="Times New Roman" w:cs="Times New Roman"/>
        </w:rPr>
      </w:pPr>
    </w:p>
    <w:p w14:paraId="6B7B7DA0" w14:textId="20C74138" w:rsidR="00DC5F37" w:rsidRDefault="00DC5F37" w:rsidP="00DC5F37">
      <w:pPr>
        <w:jc w:val="right"/>
        <w:rPr>
          <w:rFonts w:ascii="Times New Roman" w:hAnsi="Times New Roman" w:cs="Times New Roman"/>
          <w:b/>
          <w:bCs/>
        </w:rPr>
      </w:pPr>
      <w:r w:rsidRPr="00DC5F37">
        <w:rPr>
          <w:rFonts w:ascii="Times New Roman" w:hAnsi="Times New Roman" w:cs="Times New Roman"/>
          <w:b/>
          <w:bCs/>
        </w:rPr>
        <w:t xml:space="preserve">Monte do Carmo – TO, </w:t>
      </w:r>
      <w:r>
        <w:rPr>
          <w:rFonts w:ascii="Times New Roman" w:hAnsi="Times New Roman" w:cs="Times New Roman"/>
          <w:b/>
          <w:bCs/>
        </w:rPr>
        <w:t xml:space="preserve">03 de fevereiro </w:t>
      </w:r>
      <w:r w:rsidRPr="00DC5F37">
        <w:rPr>
          <w:rFonts w:ascii="Times New Roman" w:hAnsi="Times New Roman" w:cs="Times New Roman"/>
          <w:b/>
          <w:bCs/>
        </w:rPr>
        <w:t>de 2026.</w:t>
      </w:r>
    </w:p>
    <w:p w14:paraId="3F4E5BD9" w14:textId="77777777" w:rsidR="00DC5F37" w:rsidRDefault="00DC5F37" w:rsidP="00DC5F37">
      <w:pPr>
        <w:jc w:val="right"/>
        <w:rPr>
          <w:rFonts w:ascii="Times New Roman" w:hAnsi="Times New Roman" w:cs="Times New Roman"/>
          <w:b/>
          <w:bCs/>
        </w:rPr>
      </w:pPr>
    </w:p>
    <w:p w14:paraId="2997CDAB" w14:textId="77777777" w:rsidR="00DC5F37" w:rsidRDefault="00DC5F37" w:rsidP="00DC5F37">
      <w:pPr>
        <w:jc w:val="right"/>
        <w:rPr>
          <w:rFonts w:ascii="Times New Roman" w:hAnsi="Times New Roman" w:cs="Times New Roman"/>
          <w:b/>
          <w:bCs/>
        </w:rPr>
      </w:pPr>
    </w:p>
    <w:p w14:paraId="566C356F" w14:textId="77777777" w:rsidR="00DC5F37" w:rsidRPr="00DC5F37" w:rsidRDefault="00DC5F37" w:rsidP="00DC5F37">
      <w:pPr>
        <w:jc w:val="right"/>
        <w:rPr>
          <w:rFonts w:ascii="Times New Roman" w:hAnsi="Times New Roman" w:cs="Times New Roman"/>
          <w:b/>
          <w:bCs/>
        </w:rPr>
      </w:pPr>
    </w:p>
    <w:p w14:paraId="45CB8BE2" w14:textId="5E075EF9" w:rsidR="00DC5F37" w:rsidRPr="00DC5F37" w:rsidRDefault="00DC5F37" w:rsidP="00DC5F37">
      <w:pPr>
        <w:jc w:val="center"/>
        <w:rPr>
          <w:rFonts w:ascii="Times New Roman" w:hAnsi="Times New Roman" w:cs="Times New Roman"/>
        </w:rPr>
      </w:pPr>
      <w:r w:rsidRPr="00DC5F37">
        <w:rPr>
          <w:rFonts w:ascii="Times New Roman" w:hAnsi="Times New Roman" w:cs="Times New Roman"/>
          <w:b/>
          <w:bCs/>
        </w:rPr>
        <w:t>__________________________________________</w:t>
      </w:r>
      <w:r w:rsidRPr="00DC5F37">
        <w:rPr>
          <w:rFonts w:ascii="Times New Roman" w:hAnsi="Times New Roman" w:cs="Times New Roman"/>
        </w:rPr>
        <w:br/>
      </w:r>
      <w:r w:rsidRPr="00DC5F37">
        <w:rPr>
          <w:rFonts w:ascii="Times New Roman" w:hAnsi="Times New Roman" w:cs="Times New Roman"/>
          <w:b/>
          <w:bCs/>
        </w:rPr>
        <w:t>Engenheira Civil</w:t>
      </w:r>
      <w:r>
        <w:rPr>
          <w:rFonts w:ascii="Times New Roman" w:hAnsi="Times New Roman" w:cs="Times New Roman"/>
          <w:b/>
          <w:bCs/>
        </w:rPr>
        <w:t xml:space="preserve"> Denise Cristina O. Lima</w:t>
      </w:r>
      <w:r w:rsidRPr="00DC5F37">
        <w:rPr>
          <w:rFonts w:ascii="Times New Roman" w:hAnsi="Times New Roman" w:cs="Times New Roman"/>
        </w:rPr>
        <w:br/>
      </w:r>
      <w:r w:rsidRPr="00DC5F37">
        <w:rPr>
          <w:rFonts w:ascii="Times New Roman" w:hAnsi="Times New Roman" w:cs="Times New Roman"/>
          <w:b/>
          <w:bCs/>
        </w:rPr>
        <w:t xml:space="preserve">CREA nº </w:t>
      </w:r>
      <w:r>
        <w:rPr>
          <w:rFonts w:ascii="Times New Roman" w:hAnsi="Times New Roman" w:cs="Times New Roman"/>
          <w:b/>
          <w:bCs/>
        </w:rPr>
        <w:t>303044/D</w:t>
      </w:r>
    </w:p>
    <w:p w14:paraId="619FD6ED" w14:textId="77777777" w:rsidR="00C91D3C" w:rsidRPr="00DC5F37" w:rsidRDefault="00C91D3C" w:rsidP="00DC5F37">
      <w:pPr>
        <w:jc w:val="center"/>
        <w:rPr>
          <w:rFonts w:ascii="Times New Roman" w:hAnsi="Times New Roman" w:cs="Times New Roman"/>
        </w:rPr>
      </w:pPr>
    </w:p>
    <w:sectPr w:rsidR="00C91D3C" w:rsidRPr="00DC5F3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974BA" w14:textId="77777777" w:rsidR="00895E6D" w:rsidRDefault="00895E6D" w:rsidP="008A0BB9">
      <w:pPr>
        <w:spacing w:after="0" w:line="240" w:lineRule="auto"/>
      </w:pPr>
      <w:r>
        <w:separator/>
      </w:r>
    </w:p>
  </w:endnote>
  <w:endnote w:type="continuationSeparator" w:id="0">
    <w:p w14:paraId="17057345" w14:textId="77777777" w:rsidR="00895E6D" w:rsidRDefault="00895E6D" w:rsidP="008A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742A2" w14:textId="77777777" w:rsidR="00895E6D" w:rsidRDefault="00895E6D" w:rsidP="008A0BB9">
      <w:pPr>
        <w:spacing w:after="0" w:line="240" w:lineRule="auto"/>
      </w:pPr>
      <w:r>
        <w:separator/>
      </w:r>
    </w:p>
  </w:footnote>
  <w:footnote w:type="continuationSeparator" w:id="0">
    <w:p w14:paraId="5B48158E" w14:textId="77777777" w:rsidR="00895E6D" w:rsidRDefault="00895E6D" w:rsidP="008A0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E378" w14:textId="21484677" w:rsidR="008A0BB9" w:rsidRDefault="008A0BB9" w:rsidP="008A0BB9">
    <w:pPr>
      <w:pStyle w:val="Cabealho"/>
      <w:jc w:val="center"/>
    </w:pPr>
    <w:r>
      <w:rPr>
        <w:noProof/>
      </w:rPr>
      <w:drawing>
        <wp:inline distT="0" distB="0" distL="0" distR="0" wp14:anchorId="6CC4004B" wp14:editId="242973AC">
          <wp:extent cx="2040941" cy="568432"/>
          <wp:effectExtent l="0" t="0" r="0" b="3175"/>
          <wp:docPr id="569352992" name="Imagem 1" descr="Linha do tem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352992" name="Imagem 1" descr="Linha do tem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6443" cy="569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6E"/>
    <w:multiLevelType w:val="multilevel"/>
    <w:tmpl w:val="2BAA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02D8F"/>
    <w:multiLevelType w:val="multilevel"/>
    <w:tmpl w:val="089E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1B3392"/>
    <w:multiLevelType w:val="multilevel"/>
    <w:tmpl w:val="5114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E68EF"/>
    <w:multiLevelType w:val="multilevel"/>
    <w:tmpl w:val="E068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1664A2"/>
    <w:multiLevelType w:val="multilevel"/>
    <w:tmpl w:val="F024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5646EB"/>
    <w:multiLevelType w:val="multilevel"/>
    <w:tmpl w:val="B8B0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AD1B3D"/>
    <w:multiLevelType w:val="multilevel"/>
    <w:tmpl w:val="586A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1C5C37"/>
    <w:multiLevelType w:val="multilevel"/>
    <w:tmpl w:val="CE02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D90A17"/>
    <w:multiLevelType w:val="multilevel"/>
    <w:tmpl w:val="9F4A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2630451">
    <w:abstractNumId w:val="6"/>
  </w:num>
  <w:num w:numId="2" w16cid:durableId="830758730">
    <w:abstractNumId w:val="1"/>
  </w:num>
  <w:num w:numId="3" w16cid:durableId="1754937608">
    <w:abstractNumId w:val="3"/>
  </w:num>
  <w:num w:numId="4" w16cid:durableId="209073774">
    <w:abstractNumId w:val="2"/>
  </w:num>
  <w:num w:numId="5" w16cid:durableId="2095131239">
    <w:abstractNumId w:val="5"/>
  </w:num>
  <w:num w:numId="6" w16cid:durableId="108666586">
    <w:abstractNumId w:val="8"/>
  </w:num>
  <w:num w:numId="7" w16cid:durableId="388069524">
    <w:abstractNumId w:val="4"/>
  </w:num>
  <w:num w:numId="8" w16cid:durableId="1124008421">
    <w:abstractNumId w:val="0"/>
  </w:num>
  <w:num w:numId="9" w16cid:durableId="154633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B9"/>
    <w:rsid w:val="000E7345"/>
    <w:rsid w:val="001C4BE6"/>
    <w:rsid w:val="0022423D"/>
    <w:rsid w:val="002439A2"/>
    <w:rsid w:val="00314A5E"/>
    <w:rsid w:val="00823C0F"/>
    <w:rsid w:val="00895E6D"/>
    <w:rsid w:val="008A0BB9"/>
    <w:rsid w:val="00A76FBA"/>
    <w:rsid w:val="00C91D3C"/>
    <w:rsid w:val="00DC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DC73"/>
  <w15:chartTrackingRefBased/>
  <w15:docId w15:val="{3B7234D4-289C-4C01-92E8-46F6141E1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A0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A0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A0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A0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A0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A0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A0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A0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A0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A0B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A0B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A0B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A0B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A0BB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A0B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A0BB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A0B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A0B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A0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A0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A0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A0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A0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A0BB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A0BB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A0BB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A0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A0BB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A0BB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A0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A0BB9"/>
  </w:style>
  <w:style w:type="paragraph" w:styleId="Rodap">
    <w:name w:val="footer"/>
    <w:basedOn w:val="Normal"/>
    <w:link w:val="RodapChar"/>
    <w:uiPriority w:val="99"/>
    <w:unhideWhenUsed/>
    <w:rsid w:val="008A0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A0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1023</Words>
  <Characters>5525</Characters>
  <Application>Microsoft Office Word</Application>
  <DocSecurity>0</DocSecurity>
  <Lines>46</Lines>
  <Paragraphs>13</Paragraphs>
  <ScaleCrop>false</ScaleCrop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Lima</dc:creator>
  <cp:keywords/>
  <dc:description/>
  <cp:lastModifiedBy>Denise Lima</cp:lastModifiedBy>
  <cp:revision>3</cp:revision>
  <dcterms:created xsi:type="dcterms:W3CDTF">2026-02-03T19:34:00Z</dcterms:created>
  <dcterms:modified xsi:type="dcterms:W3CDTF">2026-02-03T19:36:00Z</dcterms:modified>
</cp:coreProperties>
</file>